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B6" w:rsidRPr="00925A7B" w:rsidRDefault="009E50B6" w:rsidP="003A6F68">
      <w:pPr>
        <w:jc w:val="center"/>
        <w:rPr>
          <w:b/>
          <w:sz w:val="28"/>
        </w:rPr>
      </w:pPr>
      <w:r w:rsidRPr="00925A7B">
        <w:rPr>
          <w:b/>
          <w:sz w:val="28"/>
        </w:rPr>
        <w:t>TKDK TANITIM ATAĞI</w:t>
      </w:r>
    </w:p>
    <w:p w:rsidR="00925A7B" w:rsidRDefault="00925A7B" w:rsidP="00925A7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57712" cy="3838575"/>
            <wp:effectExtent l="19050" t="0" r="0" b="0"/>
            <wp:docPr id="1" name="0 Resim" descr="_DSC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06.JPG"/>
                    <pic:cNvPicPr/>
                  </pic:nvPicPr>
                  <pic:blipFill>
                    <a:blip r:embed="rId4" cstate="print"/>
                    <a:srcRect r="20909"/>
                    <a:stretch>
                      <a:fillRect/>
                    </a:stretch>
                  </pic:blipFill>
                  <pic:spPr>
                    <a:xfrm>
                      <a:off x="0" y="0"/>
                      <a:ext cx="455771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A1" w:rsidRDefault="009E50B6" w:rsidP="00925A7B">
      <w:pPr>
        <w:jc w:val="both"/>
      </w:pPr>
      <w:r>
        <w:t>Tarım ve Kırsal Kalkınmayı Destekleme Kurumu</w:t>
      </w:r>
      <w:r w:rsidR="00925A7B">
        <w:t xml:space="preserve"> son başvuru tarihi 10 </w:t>
      </w:r>
      <w:proofErr w:type="gramStart"/>
      <w:r w:rsidR="00925A7B">
        <w:t>mart</w:t>
      </w:r>
      <w:proofErr w:type="gramEnd"/>
      <w:r w:rsidR="00925A7B">
        <w:t xml:space="preserve"> 2014 olan proje çağrısı </w:t>
      </w:r>
      <w:r w:rsidR="004B2241">
        <w:t>kapsamında Yatırımcıya</w:t>
      </w:r>
      <w:r>
        <w:t xml:space="preserve"> Ulaşmak İçin </w:t>
      </w:r>
      <w:r w:rsidR="00925A7B">
        <w:t>her yolu</w:t>
      </w:r>
      <w:r>
        <w:t xml:space="preserve"> deniyor. Isparta’mızın </w:t>
      </w:r>
      <w:r w:rsidR="00B168A1">
        <w:t>dikkatini bu</w:t>
      </w:r>
      <w:r>
        <w:t xml:space="preserve"> desteklere çekmek için sosyal medya üzerinde bile örnek projelerimizle tanıtımlara başladık diyen TKDK </w:t>
      </w:r>
      <w:proofErr w:type="gramStart"/>
      <w:r>
        <w:t>Isparta  il</w:t>
      </w:r>
      <w:proofErr w:type="gramEnd"/>
      <w:r>
        <w:t xml:space="preserve"> koordinat</w:t>
      </w:r>
      <w:r w:rsidR="00925A7B">
        <w:t xml:space="preserve">ör vekili Ali Toker  </w:t>
      </w:r>
      <w:proofErr w:type="spellStart"/>
      <w:r w:rsidR="00925A7B">
        <w:t>Twitter</w:t>
      </w:r>
      <w:proofErr w:type="spellEnd"/>
      <w:r w:rsidR="00925A7B">
        <w:t xml:space="preserve">,  </w:t>
      </w:r>
      <w:proofErr w:type="spellStart"/>
      <w:r w:rsidR="00925A7B">
        <w:t>F</w:t>
      </w:r>
      <w:r>
        <w:t>acebook</w:t>
      </w:r>
      <w:proofErr w:type="spellEnd"/>
      <w:r>
        <w:t xml:space="preserve">  kullanıcısı Ispartalımızın bizi takip etmesini istiyoruz dedi. </w:t>
      </w:r>
    </w:p>
    <w:p w:rsidR="00D95446" w:rsidRDefault="009E50B6" w:rsidP="00925A7B">
      <w:pPr>
        <w:jc w:val="both"/>
      </w:pPr>
      <w:r>
        <w:t>Daha</w:t>
      </w:r>
      <w:r w:rsidR="00B168A1">
        <w:t xml:space="preserve"> 12. Çağrı döneminin ilk haftasında şehir</w:t>
      </w:r>
      <w:r>
        <w:t xml:space="preserve"> esnafımızdan ilçe ve </w:t>
      </w:r>
      <w:r w:rsidR="00B168A1">
        <w:t>köylerimizdeki halkımıza</w:t>
      </w:r>
      <w:r>
        <w:t xml:space="preserve"> yaklaşık 10 bin kişiye </w:t>
      </w:r>
      <w:proofErr w:type="spellStart"/>
      <w:r>
        <w:t>sms</w:t>
      </w:r>
      <w:proofErr w:type="spellEnd"/>
      <w:r>
        <w:t xml:space="preserve"> </w:t>
      </w:r>
      <w:r w:rsidR="00925A7B">
        <w:t>i</w:t>
      </w:r>
      <w:r>
        <w:t xml:space="preserve">le </w:t>
      </w:r>
      <w:r w:rsidR="00B168A1">
        <w:t xml:space="preserve">bilgilendirme yapıldığı söyleyen İl koordinatör V.  Ali Toker </w:t>
      </w:r>
      <w:r w:rsidR="00CB55E0">
        <w:t>Ayrıca Bölge</w:t>
      </w:r>
      <w:r w:rsidR="00B168A1">
        <w:t xml:space="preserve"> esnafımızın </w:t>
      </w:r>
      <w:r w:rsidR="00925A7B">
        <w:t>birçoğuna</w:t>
      </w:r>
      <w:r>
        <w:t xml:space="preserve"> uğraştıkları alana özel</w:t>
      </w:r>
      <w:r w:rsidR="00B168A1">
        <w:t xml:space="preserve"> desteklerimizin </w:t>
      </w:r>
      <w:r w:rsidR="00CB55E0">
        <w:t>anlatıldığı mesajlarla karşılıksız</w:t>
      </w:r>
      <w:r>
        <w:t xml:space="preserve"> hibe desteklerine dikkatlerini </w:t>
      </w:r>
      <w:r w:rsidR="00CB55E0">
        <w:t>çekmeye çalışıyoruz</w:t>
      </w:r>
      <w:r w:rsidR="00B168A1">
        <w:t xml:space="preserve"> dedi. </w:t>
      </w:r>
    </w:p>
    <w:p w:rsidR="00CB55E0" w:rsidRDefault="00B168A1" w:rsidP="00925A7B">
      <w:pPr>
        <w:jc w:val="both"/>
      </w:pPr>
      <w:r>
        <w:t xml:space="preserve">İl koordinatörlüğümüzün bütün gayretleri </w:t>
      </w:r>
      <w:r w:rsidR="00CB55E0">
        <w:t>b</w:t>
      </w:r>
      <w:r>
        <w:t>u miktarda ve bu orandaki hibenin başka hiçbir kurumda olmadığını bu fırsatları değerlendirmemiz gerektiğine Halkımızı yatırımcılarımızı inandırmaktır diyen Ali Toker</w:t>
      </w:r>
      <w:r w:rsidR="003A6F68">
        <w:t xml:space="preserve"> Bey</w:t>
      </w:r>
      <w:r w:rsidR="00CB55E0">
        <w:t xml:space="preserve"> </w:t>
      </w:r>
      <w:r>
        <w:t xml:space="preserve"> 11. Çağrı da inceleyip gönderdiğimiz 67 projenin 31 </w:t>
      </w:r>
      <w:r w:rsidR="00CB55E0">
        <w:t xml:space="preserve">tanesinin 1,5 ay içinde incelenip  hemen ödendiğini hiç birinin elenmediğini  </w:t>
      </w:r>
      <w:r w:rsidR="00CB55E0" w:rsidRPr="00CB55E0">
        <w:rPr>
          <w:u w:val="single"/>
        </w:rPr>
        <w:t xml:space="preserve">geri kalanlarının da gurup </w:t>
      </w:r>
      <w:proofErr w:type="spellStart"/>
      <w:r w:rsidR="00CB55E0" w:rsidRPr="00CB55E0">
        <w:rPr>
          <w:u w:val="single"/>
        </w:rPr>
        <w:t>gurup</w:t>
      </w:r>
      <w:proofErr w:type="spellEnd"/>
      <w:r w:rsidR="00CB55E0" w:rsidRPr="00CB55E0">
        <w:rPr>
          <w:u w:val="single"/>
        </w:rPr>
        <w:t xml:space="preserve"> gönderildiğini</w:t>
      </w:r>
      <w:r w:rsidR="00CB55E0">
        <w:t xml:space="preserve"> </w:t>
      </w:r>
      <w:r w:rsidR="00CB55E0" w:rsidRPr="00CB55E0">
        <w:rPr>
          <w:u w:val="single"/>
        </w:rPr>
        <w:t>hedefimizin hepsini ödemek olduğunu</w:t>
      </w:r>
      <w:r w:rsidR="00CB55E0">
        <w:t xml:space="preserve">  ifade </w:t>
      </w:r>
      <w:proofErr w:type="gramStart"/>
      <w:r w:rsidR="00CB55E0">
        <w:t>etti .</w:t>
      </w:r>
      <w:proofErr w:type="gramEnd"/>
      <w:r w:rsidR="00CB55E0">
        <w:t xml:space="preserve"> </w:t>
      </w:r>
    </w:p>
    <w:p w:rsidR="00361B28" w:rsidRDefault="00361B28" w:rsidP="00361B2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5A7B" w:rsidRPr="00925A7B" w:rsidRDefault="00361B28" w:rsidP="00361B2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TKDK 12. Çağrı </w:t>
      </w:r>
      <w:r w:rsidR="00925A7B" w:rsidRPr="00925A7B">
        <w:rPr>
          <w:rFonts w:ascii="Times New Roman" w:hAnsi="Times New Roman" w:cs="Times New Roman"/>
          <w:b/>
          <w:i/>
          <w:sz w:val="28"/>
          <w:szCs w:val="28"/>
        </w:rPr>
        <w:t xml:space="preserve">Toplam </w:t>
      </w:r>
      <w:proofErr w:type="gramStart"/>
      <w:r w:rsidRPr="00925A7B">
        <w:rPr>
          <w:rFonts w:ascii="Times New Roman" w:hAnsi="Times New Roman" w:cs="Times New Roman"/>
          <w:b/>
          <w:i/>
          <w:sz w:val="28"/>
          <w:szCs w:val="28"/>
        </w:rPr>
        <w:t>bütçe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Pr="00361B28">
        <w:rPr>
          <w:rFonts w:ascii="Times New Roman" w:hAnsi="Times New Roman" w:cs="Times New Roman"/>
          <w:b/>
          <w:i/>
          <w:color w:val="FF0000"/>
          <w:sz w:val="28"/>
          <w:szCs w:val="28"/>
        </w:rPr>
        <w:t>488</w:t>
      </w:r>
      <w:proofErr w:type="gramEnd"/>
      <w:r w:rsidR="00925A7B" w:rsidRPr="00361B28">
        <w:rPr>
          <w:rFonts w:ascii="Times New Roman" w:hAnsi="Times New Roman" w:cs="Times New Roman"/>
          <w:b/>
          <w:color w:val="FF0000"/>
          <w:sz w:val="28"/>
          <w:szCs w:val="28"/>
        </w:rPr>
        <w:t>.772.128 €</w:t>
      </w:r>
    </w:p>
    <w:p w:rsidR="00925A7B" w:rsidRDefault="00925A7B" w:rsidP="00361B2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A7B">
        <w:rPr>
          <w:rFonts w:ascii="Times New Roman" w:hAnsi="Times New Roman" w:cs="Times New Roman"/>
          <w:b/>
          <w:i/>
          <w:sz w:val="28"/>
          <w:szCs w:val="28"/>
        </w:rPr>
        <w:t xml:space="preserve">Destek miktarı </w:t>
      </w:r>
      <w:r w:rsidR="00361B2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361B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61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5A7B">
        <w:rPr>
          <w:rFonts w:ascii="Times New Roman" w:hAnsi="Times New Roman" w:cs="Times New Roman"/>
          <w:b/>
          <w:i/>
          <w:color w:val="FF0000"/>
          <w:sz w:val="28"/>
          <w:szCs w:val="28"/>
        </w:rPr>
        <w:t>%</w:t>
      </w:r>
      <w:r w:rsidRPr="00925A7B">
        <w:rPr>
          <w:rFonts w:ascii="Times New Roman" w:hAnsi="Times New Roman" w:cs="Times New Roman"/>
          <w:b/>
          <w:color w:val="FF0000"/>
          <w:sz w:val="28"/>
          <w:szCs w:val="28"/>
        </w:rPr>
        <w:t>50-%65</w:t>
      </w:r>
    </w:p>
    <w:p w:rsidR="00361B28" w:rsidRDefault="00925A7B" w:rsidP="00361B2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A7B">
        <w:rPr>
          <w:rFonts w:ascii="Times New Roman" w:hAnsi="Times New Roman" w:cs="Times New Roman"/>
          <w:b/>
          <w:i/>
          <w:sz w:val="28"/>
          <w:szCs w:val="28"/>
        </w:rPr>
        <w:t xml:space="preserve">Proje Kabul </w:t>
      </w:r>
      <w:proofErr w:type="gramStart"/>
      <w:r w:rsidRPr="00925A7B">
        <w:rPr>
          <w:rFonts w:ascii="Times New Roman" w:hAnsi="Times New Roman" w:cs="Times New Roman"/>
          <w:b/>
          <w:i/>
          <w:sz w:val="28"/>
          <w:szCs w:val="28"/>
        </w:rPr>
        <w:t>Tarihleri</w:t>
      </w:r>
      <w:r w:rsidR="00361B28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925A7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1B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  <w:proofErr w:type="gramEnd"/>
      <w:r w:rsidR="00361B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Şubat 2014 </w:t>
      </w:r>
      <w:r w:rsidR="00361B28" w:rsidRPr="00361B28">
        <w:rPr>
          <w:rFonts w:ascii="Times New Roman" w:hAnsi="Times New Roman" w:cs="Times New Roman"/>
          <w:b/>
          <w:sz w:val="28"/>
          <w:szCs w:val="28"/>
        </w:rPr>
        <w:softHyphen/>
        <w:t>/</w:t>
      </w:r>
      <w:r w:rsidR="00361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 Mart 2014</w:t>
      </w:r>
    </w:p>
    <w:p w:rsidR="00361B28" w:rsidRPr="00361B28" w:rsidRDefault="00361B28" w:rsidP="00361B2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247650" cy="242195"/>
            <wp:effectExtent l="19050" t="0" r="0" b="0"/>
            <wp:docPr id="2" name="1 Resim" descr="tw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83" cy="24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B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61B28">
        <w:rPr>
          <w:rFonts w:ascii="Times New Roman" w:hAnsi="Times New Roman" w:cs="Times New Roman"/>
          <w:sz w:val="28"/>
          <w:szCs w:val="28"/>
        </w:rPr>
        <w:t>TKDKIsparta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243489" cy="238125"/>
            <wp:effectExtent l="19050" t="0" r="4161" b="0"/>
            <wp:docPr id="3" name="2 Resim" descr="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29" cy="2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TKDK.Isparta</w:t>
      </w:r>
      <w:proofErr w:type="gramEnd"/>
    </w:p>
    <w:sectPr w:rsidR="00361B28" w:rsidRPr="00361B28" w:rsidSect="00361B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0B6"/>
    <w:rsid w:val="00032B46"/>
    <w:rsid w:val="001403A7"/>
    <w:rsid w:val="00361B28"/>
    <w:rsid w:val="003A6F68"/>
    <w:rsid w:val="004B2241"/>
    <w:rsid w:val="00614CDD"/>
    <w:rsid w:val="008043CE"/>
    <w:rsid w:val="00920568"/>
    <w:rsid w:val="00925A7B"/>
    <w:rsid w:val="00957C30"/>
    <w:rsid w:val="009E50B6"/>
    <w:rsid w:val="00B06691"/>
    <w:rsid w:val="00B168A1"/>
    <w:rsid w:val="00CB55E0"/>
    <w:rsid w:val="00D95446"/>
    <w:rsid w:val="00FB36DB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TKDK</dc:creator>
  <cp:keywords/>
  <dc:description/>
  <cp:lastModifiedBy>TKDK</cp:lastModifiedBy>
  <cp:revision>4</cp:revision>
  <dcterms:created xsi:type="dcterms:W3CDTF">2014-01-24T09:22:00Z</dcterms:created>
  <dcterms:modified xsi:type="dcterms:W3CDTF">2014-01-28T07:58:00Z</dcterms:modified>
</cp:coreProperties>
</file>