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46" w:rsidRDefault="00CA578D" w:rsidP="00241B52">
      <w:pPr>
        <w:jc w:val="center"/>
        <w:rPr>
          <w:b/>
        </w:rPr>
      </w:pPr>
      <w:r w:rsidRPr="00CA578D">
        <w:rPr>
          <w:b/>
        </w:rPr>
        <w:t>TKDK ISPARTA KOORDİNATÖRLÜĞÜ  İL SINIRLARINI AŞTI</w:t>
      </w:r>
    </w:p>
    <w:p w:rsidR="00241B52" w:rsidRDefault="00241B52" w:rsidP="00241B52">
      <w:pPr>
        <w:jc w:val="center"/>
      </w:pPr>
      <w:r>
        <w:rPr>
          <w:noProof/>
        </w:rPr>
        <w:drawing>
          <wp:inline distT="0" distB="0" distL="0" distR="0">
            <wp:extent cx="3048000" cy="3067050"/>
            <wp:effectExtent l="19050" t="0" r="0" b="0"/>
            <wp:docPr id="2" name="1 Resim" descr="DSC_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934.JPG"/>
                    <pic:cNvPicPr/>
                  </pic:nvPicPr>
                  <pic:blipFill>
                    <a:blip r:embed="rId4" cstate="print"/>
                    <a:srcRect t="18905" r="47106" b="1318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3066704"/>
            <wp:effectExtent l="19050" t="0" r="0" b="0"/>
            <wp:docPr id="3" name="0 Resim" descr="DSC_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9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31" cy="3066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1B52" w:rsidRDefault="00241B52" w:rsidP="00183F52">
      <w:pPr>
        <w:jc w:val="both"/>
      </w:pPr>
    </w:p>
    <w:p w:rsidR="0043645D" w:rsidRDefault="00404C8C" w:rsidP="00183F52">
      <w:pPr>
        <w:jc w:val="both"/>
      </w:pPr>
      <w:r>
        <w:t xml:space="preserve">Tarım ve Kırsal Kalkınmayı destekleme Kurumu Isparta İl Koordinatörlüğü 12. Proje çağrı dönemi kapsamında tanıtımlara hız kesmeden devam ediyor. Pazartesi günü </w:t>
      </w:r>
      <w:r w:rsidRPr="00CA578D">
        <w:rPr>
          <w:b/>
        </w:rPr>
        <w:t>Antalya Ticaret odasının</w:t>
      </w:r>
      <w:r w:rsidR="00CA578D" w:rsidRPr="00CA578D">
        <w:rPr>
          <w:b/>
        </w:rPr>
        <w:t xml:space="preserve"> (ATSO)</w:t>
      </w:r>
      <w:r>
        <w:t xml:space="preserve"> organizasyonuyla AB fonlarından yararlanmayı düşünen yatırımcılarla buluşan TKDK Isparta İl Koordinatörlüğü Isparta da ki yatırım fırsatları hakkında ilgililere bilgilendirme toplantısı yaptı. </w:t>
      </w:r>
      <w:r w:rsidR="00183F52">
        <w:t>Toplantıda</w:t>
      </w:r>
      <w:r w:rsidR="0043645D">
        <w:t xml:space="preserve"> Isparta nın Antalya’ ya Antalya’nın bir ilçesi kadar yakın olduğu ifade eden  İl Koordinatör Vekili Ali TOKER</w:t>
      </w:r>
      <w:r w:rsidR="00183F52">
        <w:t xml:space="preserve"> Antalyalı iş adamlarına Isparta da yatırım </w:t>
      </w:r>
      <w:r w:rsidR="0043645D">
        <w:t>yaparak TKDK</w:t>
      </w:r>
      <w:r>
        <w:t xml:space="preserve"> destek</w:t>
      </w:r>
      <w:r w:rsidR="0043645D">
        <w:t>lerinden faydalanabileceklerini belirtti.</w:t>
      </w:r>
    </w:p>
    <w:p w:rsidR="00183F52" w:rsidRDefault="00404C8C" w:rsidP="00183F52">
      <w:pPr>
        <w:jc w:val="both"/>
      </w:pPr>
      <w:r>
        <w:t xml:space="preserve"> </w:t>
      </w:r>
      <w:r w:rsidR="00183F52">
        <w:t xml:space="preserve">Toplantı sunumun ardından soru cevap şeklinde devam etti. Birçok katılımcı </w:t>
      </w:r>
      <w:r w:rsidR="00183F52" w:rsidRPr="00CA578D">
        <w:rPr>
          <w:b/>
        </w:rPr>
        <w:t>TKDK desteklerinin kapsamının ve verilen hibe miktarının</w:t>
      </w:r>
      <w:r w:rsidR="00183F52">
        <w:t xml:space="preserve"> </w:t>
      </w:r>
      <w:r w:rsidR="00183F52" w:rsidRPr="00CA578D">
        <w:rPr>
          <w:b/>
        </w:rPr>
        <w:t>başka hiçbir kurumda</w:t>
      </w:r>
      <w:r w:rsidR="00183F52">
        <w:t xml:space="preserve"> olmadığını bu durumun komşu illerimizden Isparta için büyük bir fırsat olduğu</w:t>
      </w:r>
      <w:r w:rsidR="0043645D">
        <w:t>nu</w:t>
      </w:r>
      <w:r w:rsidR="00183F52">
        <w:t xml:space="preserve"> ifade edildi.</w:t>
      </w:r>
    </w:p>
    <w:p w:rsidR="00183F52" w:rsidRDefault="00183F52" w:rsidP="00183F52">
      <w:pPr>
        <w:jc w:val="both"/>
      </w:pPr>
      <w:r>
        <w:t xml:space="preserve">Yapılan </w:t>
      </w:r>
      <w:r w:rsidR="0043645D">
        <w:t xml:space="preserve">yatırımlar ve </w:t>
      </w:r>
      <w:r>
        <w:t>tanıtımlar hakkında bilgi veren Isparta il koordinatörlüğü yetkilileri Isparta’nın layıkıyla bu karşılıksız hibe fonlarından yararlanması için alanlarında yetkin bütün uzmanlarıyla topyekûn tanıtım seferberliği başlatıldığı</w:t>
      </w:r>
      <w:r w:rsidR="00531B7F">
        <w:t>, Isparta sınırlarıyla bağımlı kalmadan yatırımcı arayışının devam ettiği ifade edildi.</w:t>
      </w:r>
    </w:p>
    <w:p w:rsidR="00531B7F" w:rsidRDefault="00531B7F" w:rsidP="00183F52">
      <w:pPr>
        <w:jc w:val="both"/>
      </w:pPr>
      <w:r>
        <w:t>İl koordinatör V. Ali Toker  “</w:t>
      </w:r>
      <w:r w:rsidR="0043645D">
        <w:rPr>
          <w:i/>
        </w:rPr>
        <w:t>Mühendisinden, işletmecisine kadar her biri farklı branşlarda konusunda uzman 22 personelimizle Bölgemize yeni değereler  kazandırmak için</w:t>
      </w:r>
      <w:r w:rsidRPr="00531B7F">
        <w:rPr>
          <w:i/>
        </w:rPr>
        <w:t>, bazen günde üç toplantıyla yatırımcıların AB fonlarına ilgileri çekilmeye çalışılıyor. Çalışan arkadaşlarımız mesai kavramı olmadan bazen hafta sonları dahil bilgilendirme toplantılarına devam etmektedir</w:t>
      </w:r>
      <w:r>
        <w:t>” dedi.</w:t>
      </w:r>
      <w:r w:rsidR="00BF1297">
        <w:t xml:space="preserve">   İlgili olan katılımcılar Isparta İl koordinatörlüğüne yatırım</w:t>
      </w:r>
      <w:r w:rsidR="0043645D">
        <w:t xml:space="preserve"> fırsatlarını görüşme üzere davet edildi.</w:t>
      </w:r>
      <w:bookmarkStart w:id="0" w:name="_GoBack"/>
      <w:bookmarkEnd w:id="0"/>
    </w:p>
    <w:p w:rsidR="00404C8C" w:rsidRPr="00531B7F" w:rsidRDefault="00531B7F">
      <w:pPr>
        <w:rPr>
          <w:b/>
          <w:color w:val="C00000"/>
        </w:rPr>
      </w:pPr>
      <w:r w:rsidRPr="00531B7F">
        <w:rPr>
          <w:b/>
        </w:rPr>
        <w:t xml:space="preserve">Son Proje Başvuru Tarihi: </w:t>
      </w:r>
      <w:r w:rsidRPr="00531B7F">
        <w:rPr>
          <w:b/>
          <w:color w:val="C00000"/>
        </w:rPr>
        <w:t>10 Mart 2014</w:t>
      </w:r>
    </w:p>
    <w:p w:rsidR="00531B7F" w:rsidRPr="00531B7F" w:rsidRDefault="00531B7F">
      <w:pPr>
        <w:rPr>
          <w:b/>
        </w:rPr>
      </w:pPr>
      <w:r w:rsidRPr="00531B7F">
        <w:rPr>
          <w:b/>
        </w:rPr>
        <w:t xml:space="preserve">Toplam Bütçe: </w:t>
      </w:r>
      <w:r w:rsidRPr="00531B7F">
        <w:rPr>
          <w:b/>
          <w:color w:val="C00000"/>
        </w:rPr>
        <w:t>488 milyon €</w:t>
      </w:r>
      <w:r w:rsidRPr="00531B7F">
        <w:rPr>
          <w:b/>
        </w:rPr>
        <w:t xml:space="preserve"> </w:t>
      </w:r>
    </w:p>
    <w:sectPr w:rsidR="00531B7F" w:rsidRPr="00531B7F" w:rsidSect="00D9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6C0B"/>
    <w:rsid w:val="001403A7"/>
    <w:rsid w:val="00183F52"/>
    <w:rsid w:val="00241B52"/>
    <w:rsid w:val="003A144A"/>
    <w:rsid w:val="00404C8C"/>
    <w:rsid w:val="0043645D"/>
    <w:rsid w:val="00516C0B"/>
    <w:rsid w:val="00531B7F"/>
    <w:rsid w:val="00557E04"/>
    <w:rsid w:val="00614CDD"/>
    <w:rsid w:val="00957C30"/>
    <w:rsid w:val="00B06691"/>
    <w:rsid w:val="00BF1297"/>
    <w:rsid w:val="00CA578D"/>
    <w:rsid w:val="00D95446"/>
    <w:rsid w:val="00E953B4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TKDK</cp:lastModifiedBy>
  <cp:revision>2</cp:revision>
  <dcterms:created xsi:type="dcterms:W3CDTF">2014-01-30T06:32:00Z</dcterms:created>
  <dcterms:modified xsi:type="dcterms:W3CDTF">2014-01-30T06:32:00Z</dcterms:modified>
</cp:coreProperties>
</file>